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№ 5-</w:t>
      </w:r>
      <w:r>
        <w:rPr>
          <w:rFonts w:ascii="Times New Roman" w:eastAsia="Times New Roman" w:hAnsi="Times New Roman" w:cs="Times New Roman"/>
          <w:sz w:val="27"/>
          <w:szCs w:val="27"/>
        </w:rPr>
        <w:t>430</w:t>
      </w:r>
      <w:r>
        <w:rPr>
          <w:rFonts w:ascii="Times New Roman" w:eastAsia="Times New Roman" w:hAnsi="Times New Roman" w:cs="Times New Roman"/>
          <w:sz w:val="27"/>
          <w:szCs w:val="27"/>
        </w:rPr>
        <w:t>-2610/202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 марта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205,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Рябова Захара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родившегося </w:t>
      </w:r>
      <w:r>
        <w:rPr>
          <w:rStyle w:val="cat-UserDefinedgrp-32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правонарушении, предусмотренном ст. 15.5 КоАП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>
        <w:rPr>
          <w:rFonts w:ascii="Times New Roman" w:eastAsia="Times New Roman" w:hAnsi="Times New Roman" w:cs="Times New Roman"/>
          <w:sz w:val="27"/>
          <w:szCs w:val="27"/>
        </w:rPr>
        <w:t>26.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от налогоплательщика </w:t>
      </w:r>
      <w:r>
        <w:rPr>
          <w:rStyle w:val="cat-UserDefinedgrp-33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(ИНН </w:t>
      </w:r>
      <w:r>
        <w:rPr>
          <w:rStyle w:val="cat-UserDefinedgrp-34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9 месяцев 2024 года не поступал. Установленный законодательством о налогах и сборах срок предоставления расчета по страховым взносам за 9 месяцев 2024 года – не позднее 25.10.2024 года, в результате чего нарушены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4 п.1 ст. 23, п. 7 ст. 431 НК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(п. 6 постановления Пленума ВС РФ от 24.03.2005 г. № 5), </w:t>
      </w:r>
      <w:r>
        <w:rPr>
          <w:rFonts w:ascii="Times New Roman" w:eastAsia="Times New Roman" w:hAnsi="Times New Roman" w:cs="Times New Roman"/>
          <w:sz w:val="27"/>
          <w:szCs w:val="27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 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Рябова З.С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40123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от 24.02.2025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выписки из Единого государственного реестра юридических лиц; справкой об отсутствии декларации к установленному сроку от 26.10.2024 года; информационным письмом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13.01.2025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списка внутренних почтовых отправлений от 14.01.2025 года; уведомлением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22.01.2025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22.01.2025 года; отчетом об отслеживании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почтового </w:t>
      </w:r>
      <w:r>
        <w:rPr>
          <w:rFonts w:ascii="Times New Roman" w:eastAsia="Times New Roman" w:hAnsi="Times New Roman" w:cs="Times New Roman"/>
          <w:sz w:val="27"/>
          <w:szCs w:val="27"/>
        </w:rPr>
        <w:t>отправления. 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виновность Рябова З.С</w:t>
      </w:r>
      <w:r>
        <w:rPr>
          <w:rFonts w:ascii="Times New Roman" w:eastAsia="Times New Roman" w:hAnsi="Times New Roman" w:cs="Times New Roman"/>
          <w:sz w:val="27"/>
          <w:szCs w:val="27"/>
        </w:rPr>
        <w:t>. полностью доказанной. Его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квалифицируются по ст. 15.5 КоАП РФ – нарушение установленных </w:t>
      </w:r>
      <w:r>
        <w:rPr>
          <w:rFonts w:ascii="Times New Roman" w:eastAsia="Times New Roman" w:hAnsi="Times New Roman" w:cs="Times New Roman"/>
          <w:sz w:val="27"/>
          <w:szCs w:val="27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 об административном правонарушении, не имеется.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мировой судья не усматривает.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предусмотренным ст. 4.3 КоАП РФ, отягчающим административную ответственность, с</w:t>
      </w:r>
      <w:r>
        <w:rPr>
          <w:rFonts w:ascii="Times New Roman" w:eastAsia="Times New Roman" w:hAnsi="Times New Roman" w:cs="Times New Roman"/>
          <w:sz w:val="27"/>
          <w:szCs w:val="27"/>
        </w:rPr>
        <w:t>уд признаёт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28.08.2024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привлекавшегося к административной ответственности за аналогичное правонарушение, мировой судья приходит к выводу о возможности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Рябову З.С</w:t>
      </w:r>
      <w:r>
        <w:rPr>
          <w:rFonts w:ascii="Times New Roman" w:eastAsia="Times New Roman" w:hAnsi="Times New Roman" w:cs="Times New Roman"/>
          <w:sz w:val="27"/>
          <w:szCs w:val="27"/>
        </w:rPr>
        <w:t>. наказание в виде административного штрафа в предусмотренном санкцией размере.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уководствуясь ч.1 ст. 29.10 </w:t>
      </w:r>
      <w:r>
        <w:rPr>
          <w:rFonts w:ascii="Times New Roman" w:eastAsia="Times New Roman" w:hAnsi="Times New Roman" w:cs="Times New Roman"/>
          <w:sz w:val="27"/>
          <w:szCs w:val="27"/>
        </w:rPr>
        <w:t>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Рябова Захара Сергеевича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0,00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</w:rPr>
        <w:t xml:space="preserve">, КБК: 72011601153010005140. УИН </w:t>
      </w:r>
      <w:r>
        <w:rPr>
          <w:rFonts w:ascii="Times New Roman" w:eastAsia="Times New Roman" w:hAnsi="Times New Roman" w:cs="Times New Roman"/>
        </w:rPr>
        <w:t>0412365400655004302515143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105.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03992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4">
    <w:name w:val="cat-UserDefined grp-33 rplc-14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338ED-C15C-4D80-AB53-D30115BA38E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